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B0" w:rsidRDefault="0004654F">
      <w:pPr>
        <w:jc w:val="center"/>
        <w:rPr>
          <w:rFonts w:ascii="Arial" w:eastAsia="宋体" w:hAnsi="Arial" w:cs="Arial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文安县人民法院</w:t>
      </w:r>
    </w:p>
    <w:p w:rsidR="00D82EB0" w:rsidRDefault="00D82EB0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2019</w:t>
      </w:r>
      <w:r>
        <w:rPr>
          <w:rFonts w:ascii="宋体" w:eastAsia="宋体" w:hAnsi="宋体" w:cs="宋体" w:hint="eastAsia"/>
          <w:b/>
          <w:sz w:val="36"/>
          <w:szCs w:val="44"/>
        </w:rPr>
        <w:t>年度</w:t>
      </w:r>
      <w:r w:rsidR="004151CE">
        <w:rPr>
          <w:rFonts w:ascii="宋体" w:eastAsia="宋体" w:hAnsi="宋体" w:cs="宋体" w:hint="eastAsia"/>
          <w:b/>
          <w:sz w:val="36"/>
          <w:szCs w:val="44"/>
        </w:rPr>
        <w:t>项目</w:t>
      </w: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4151CE" w:rsidRDefault="004151CE">
      <w:pPr>
        <w:jc w:val="center"/>
        <w:rPr>
          <w:rFonts w:ascii="宋体" w:eastAsia="宋体" w:hAnsi="宋体" w:cs="宋体"/>
          <w:b/>
          <w:sz w:val="36"/>
          <w:szCs w:val="44"/>
        </w:rPr>
      </w:pPr>
    </w:p>
    <w:p w:rsidR="00C66922" w:rsidRPr="00C66922" w:rsidRDefault="00C66922" w:rsidP="00C66922">
      <w:pPr>
        <w:spacing w:line="56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C66922">
        <w:rPr>
          <w:rFonts w:ascii="仿宋_GB2312" w:hAnsi="仿宋" w:cs="仿宋" w:hint="eastAsia"/>
          <w:sz w:val="32"/>
          <w:szCs w:val="32"/>
        </w:rPr>
        <w:t>根据文财监【2020】4号文件关于做好2019年度预算项目绩效自评工作的通知要求，我单位认真开展预算项目绩效评价自评工作，具体评价情况报告如下：</w:t>
      </w:r>
    </w:p>
    <w:p w:rsidR="00C66922" w:rsidRPr="00DD47FE" w:rsidRDefault="00C66922" w:rsidP="00E94579">
      <w:pPr>
        <w:spacing w:line="560" w:lineRule="exact"/>
        <w:ind w:firstLineChars="200" w:firstLine="640"/>
        <w:rPr>
          <w:rFonts w:ascii="仿宋_GB2312" w:hAnsi="黑体" w:cs="黑体"/>
          <w:b/>
          <w:sz w:val="32"/>
          <w:szCs w:val="32"/>
        </w:rPr>
      </w:pPr>
      <w:r w:rsidRPr="00DD47FE">
        <w:rPr>
          <w:rFonts w:ascii="仿宋_GB2312" w:hAnsi="黑体" w:cs="黑体" w:hint="eastAsia"/>
          <w:b/>
          <w:sz w:val="32"/>
          <w:szCs w:val="32"/>
        </w:rPr>
        <w:t>一、绩效自评工作组织开展情况</w:t>
      </w:r>
    </w:p>
    <w:p w:rsidR="00C66922" w:rsidRPr="00DD47FE" w:rsidRDefault="00C66922" w:rsidP="00DD47FE">
      <w:pPr>
        <w:spacing w:line="560" w:lineRule="exact"/>
        <w:ind w:firstLineChars="200" w:firstLine="640"/>
        <w:rPr>
          <w:rFonts w:ascii="仿宋_GB2312" w:hAnsi="楷体" w:cs="楷体"/>
          <w:bCs/>
          <w:sz w:val="32"/>
          <w:szCs w:val="32"/>
        </w:rPr>
      </w:pPr>
      <w:r w:rsidRPr="00DD47FE">
        <w:rPr>
          <w:rFonts w:ascii="仿宋_GB2312" w:hAnsi="楷体" w:cs="楷体" w:hint="eastAsia"/>
          <w:bCs/>
          <w:sz w:val="32"/>
          <w:szCs w:val="32"/>
        </w:rPr>
        <w:t>（一）部门绩效自评工作的组织情况、实施过程</w:t>
      </w:r>
    </w:p>
    <w:p w:rsidR="00C66922" w:rsidRPr="00C66922" w:rsidRDefault="00C66922" w:rsidP="00C66922">
      <w:pPr>
        <w:spacing w:line="560" w:lineRule="exact"/>
        <w:ind w:firstLineChars="200" w:firstLine="640"/>
        <w:rPr>
          <w:rFonts w:ascii="仿宋_GB2312" w:hAnsi="仿宋" w:cs="仿宋"/>
          <w:sz w:val="32"/>
          <w:szCs w:val="32"/>
        </w:rPr>
      </w:pPr>
      <w:r>
        <w:rPr>
          <w:rFonts w:ascii="仿宋_GB2312" w:hAnsi="仿宋" w:cs="仿宋" w:hint="eastAsia"/>
          <w:sz w:val="32"/>
          <w:szCs w:val="32"/>
        </w:rPr>
        <w:t>按照通知要求，领导</w:t>
      </w:r>
      <w:r w:rsidRPr="00C66922">
        <w:rPr>
          <w:rFonts w:ascii="仿宋_GB2312" w:hAnsi="仿宋" w:cs="仿宋" w:hint="eastAsia"/>
          <w:sz w:val="32"/>
          <w:szCs w:val="32"/>
        </w:rPr>
        <w:t>高度重视绩效自评工作，根据部门内部职责分工，安排有关业务、财务人员成立了绩效评价工作小组，按照自身职责和评价项目特点制定了工作方案。确定自评工作程序、工作方法等，并严格按照工作方案组织实施。</w:t>
      </w:r>
    </w:p>
    <w:p w:rsidR="00C66922" w:rsidRPr="00DD47FE" w:rsidRDefault="00C66922" w:rsidP="00DD47FE">
      <w:pPr>
        <w:spacing w:line="560" w:lineRule="exact"/>
        <w:ind w:firstLineChars="200" w:firstLine="640"/>
        <w:rPr>
          <w:rFonts w:ascii="仿宋_GB2312" w:hAnsi="楷体" w:cs="楷体"/>
          <w:bCs/>
          <w:sz w:val="32"/>
          <w:szCs w:val="32"/>
        </w:rPr>
      </w:pPr>
      <w:r w:rsidRPr="00DD47FE">
        <w:rPr>
          <w:rFonts w:ascii="仿宋_GB2312" w:hAnsi="楷体" w:cs="楷体" w:hint="eastAsia"/>
          <w:bCs/>
          <w:sz w:val="32"/>
          <w:szCs w:val="32"/>
        </w:rPr>
        <w:t>（二）部门预算安排及资金分配拨付情况</w:t>
      </w:r>
    </w:p>
    <w:p w:rsidR="00C66922" w:rsidRPr="00C66922" w:rsidRDefault="00C66922" w:rsidP="00C66922">
      <w:pPr>
        <w:spacing w:line="56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C66922">
        <w:rPr>
          <w:rFonts w:ascii="仿宋_GB2312" w:hAnsi="仿宋" w:cs="仿宋" w:hint="eastAsia"/>
          <w:sz w:val="32"/>
          <w:szCs w:val="32"/>
        </w:rPr>
        <w:t>2019年项目预算为</w:t>
      </w:r>
      <w:r w:rsidR="0004654F">
        <w:rPr>
          <w:rFonts w:ascii="仿宋_GB2312" w:hAnsi="仿宋" w:cs="仿宋" w:hint="eastAsia"/>
          <w:sz w:val="32"/>
          <w:szCs w:val="32"/>
        </w:rPr>
        <w:t>3257.74</w:t>
      </w:r>
      <w:r w:rsidRPr="00C66922">
        <w:rPr>
          <w:rFonts w:ascii="仿宋_GB2312" w:hAnsi="仿宋" w:cs="仿宋" w:hint="eastAsia"/>
          <w:sz w:val="32"/>
          <w:szCs w:val="32"/>
        </w:rPr>
        <w:t>万元，实际支出</w:t>
      </w:r>
      <w:r w:rsidR="0004654F">
        <w:rPr>
          <w:rFonts w:ascii="仿宋_GB2312" w:hAnsi="仿宋" w:cs="仿宋" w:hint="eastAsia"/>
          <w:sz w:val="32"/>
          <w:szCs w:val="32"/>
        </w:rPr>
        <w:t>3019.93</w:t>
      </w:r>
      <w:r w:rsidRPr="00C66922">
        <w:rPr>
          <w:rFonts w:ascii="仿宋_GB2312" w:hAnsi="仿宋" w:cs="仿宋" w:hint="eastAsia"/>
          <w:sz w:val="32"/>
          <w:szCs w:val="32"/>
        </w:rPr>
        <w:t>万元，完成全年预算数的</w:t>
      </w:r>
      <w:r w:rsidR="0004654F">
        <w:rPr>
          <w:rFonts w:ascii="仿宋_GB2312" w:hAnsi="仿宋" w:cs="仿宋" w:hint="eastAsia"/>
          <w:sz w:val="32"/>
          <w:szCs w:val="32"/>
        </w:rPr>
        <w:t>92.7</w:t>
      </w:r>
      <w:r w:rsidRPr="00C66922">
        <w:rPr>
          <w:rFonts w:ascii="仿宋_GB2312" w:hAnsi="仿宋" w:cs="仿宋" w:hint="eastAsia"/>
          <w:sz w:val="32"/>
          <w:szCs w:val="32"/>
        </w:rPr>
        <w:t>%。</w:t>
      </w:r>
    </w:p>
    <w:p w:rsidR="00C66922" w:rsidRPr="00DD47FE" w:rsidRDefault="00C66922" w:rsidP="00DD47FE">
      <w:pPr>
        <w:spacing w:line="560" w:lineRule="exact"/>
        <w:ind w:firstLineChars="200" w:firstLine="640"/>
        <w:rPr>
          <w:rFonts w:ascii="仿宋_GB2312" w:hAnsi="楷体" w:cs="楷体"/>
          <w:bCs/>
          <w:sz w:val="32"/>
          <w:szCs w:val="32"/>
        </w:rPr>
      </w:pPr>
      <w:r w:rsidRPr="00DD47FE">
        <w:rPr>
          <w:rFonts w:ascii="仿宋_GB2312" w:hAnsi="楷体" w:cs="楷体" w:hint="eastAsia"/>
          <w:bCs/>
          <w:sz w:val="32"/>
          <w:szCs w:val="32"/>
        </w:rPr>
        <w:t>（三）部门日常财务管理、专项监督检查及部门审查意见情况</w:t>
      </w:r>
    </w:p>
    <w:p w:rsidR="00C66922" w:rsidRPr="00C66922" w:rsidRDefault="0004654F" w:rsidP="00C66922">
      <w:pPr>
        <w:spacing w:line="560" w:lineRule="exact"/>
        <w:ind w:firstLineChars="200" w:firstLine="640"/>
        <w:rPr>
          <w:rFonts w:ascii="仿宋_GB2312" w:hAnsi="仿宋" w:cs="仿宋"/>
          <w:sz w:val="32"/>
          <w:szCs w:val="32"/>
        </w:rPr>
      </w:pPr>
      <w:r>
        <w:rPr>
          <w:rFonts w:ascii="仿宋_GB2312" w:hAnsi="仿宋" w:cs="仿宋" w:hint="eastAsia"/>
          <w:sz w:val="32"/>
          <w:szCs w:val="32"/>
        </w:rPr>
        <w:t>文安县人民法院</w:t>
      </w:r>
      <w:r w:rsidR="00C66922">
        <w:rPr>
          <w:rFonts w:ascii="仿宋_GB2312" w:hAnsi="仿宋" w:cs="仿宋" w:hint="eastAsia"/>
          <w:sz w:val="32"/>
          <w:szCs w:val="32"/>
        </w:rPr>
        <w:t>专门</w:t>
      </w:r>
      <w:r w:rsidR="00C66922" w:rsidRPr="00C66922">
        <w:rPr>
          <w:rFonts w:ascii="仿宋_GB2312" w:hAnsi="仿宋" w:cs="仿宋" w:hint="eastAsia"/>
          <w:sz w:val="32"/>
          <w:szCs w:val="32"/>
        </w:rPr>
        <w:t>成立了内控工作小组，对日常内部控制的建设和实施情况尤其是资金使用情况进行监督，及时发现并指出资金使用过程中存在的问题和薄弱环节，督促落实整改计划和措施，确保资金安全，合理使用。</w:t>
      </w:r>
      <w:r w:rsidR="00C66922">
        <w:rPr>
          <w:rFonts w:ascii="仿宋_GB2312" w:hAnsi="仿宋" w:cs="仿宋" w:hint="eastAsia"/>
          <w:sz w:val="32"/>
          <w:szCs w:val="32"/>
        </w:rPr>
        <w:t>文安县公安局</w:t>
      </w:r>
      <w:r w:rsidR="00C66922" w:rsidRPr="00C66922">
        <w:rPr>
          <w:rFonts w:ascii="仿宋_GB2312" w:hAnsi="仿宋" w:cs="仿宋" w:hint="eastAsia"/>
          <w:sz w:val="32"/>
          <w:szCs w:val="32"/>
        </w:rPr>
        <w:t>制定了财务管理制度，所有支出实行事前审批制度，大额支出由审核人审核报主管财务领导，提交主任会议研究决定。</w:t>
      </w:r>
      <w:r w:rsidR="00C66922" w:rsidRPr="00C66922">
        <w:rPr>
          <w:rFonts w:ascii="仿宋_GB2312" w:hAnsi="仿宋" w:cs="仿宋" w:hint="eastAsia"/>
          <w:sz w:val="32"/>
          <w:szCs w:val="32"/>
        </w:rPr>
        <w:lastRenderedPageBreak/>
        <w:t>项目实施前成立专门采购小组、验收小组，按照相关财务规定采购、验收。</w:t>
      </w:r>
    </w:p>
    <w:p w:rsidR="00C66922" w:rsidRPr="00DD47FE" w:rsidRDefault="00C66922" w:rsidP="00E94579">
      <w:pPr>
        <w:spacing w:line="560" w:lineRule="exact"/>
        <w:ind w:firstLineChars="200" w:firstLine="640"/>
        <w:rPr>
          <w:rFonts w:ascii="仿宋_GB2312" w:hAnsi="黑体" w:cs="黑体"/>
          <w:b/>
          <w:sz w:val="32"/>
          <w:szCs w:val="32"/>
        </w:rPr>
      </w:pPr>
      <w:r w:rsidRPr="00DD47FE">
        <w:rPr>
          <w:rFonts w:ascii="仿宋_GB2312" w:hAnsi="黑体" w:cs="黑体" w:hint="eastAsia"/>
          <w:b/>
          <w:sz w:val="32"/>
          <w:szCs w:val="32"/>
        </w:rPr>
        <w:t>二、绩效目标实现情况</w:t>
      </w:r>
    </w:p>
    <w:p w:rsidR="00C66922" w:rsidRPr="00C21BCD" w:rsidRDefault="00C66922" w:rsidP="00C66922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cs="宋体" w:hint="eastAsia"/>
          <w:kern w:val="0"/>
          <w:sz w:val="32"/>
        </w:rPr>
        <w:t>在县委、县政府的领导下，根据上级公安机关的部署，结合本县实际，认真履行职责，竭尽全力维护全县社会、政治稳定，为保卫全县经济建设创造</w:t>
      </w:r>
      <w:r>
        <w:rPr>
          <w:rFonts w:ascii="仿宋_GB2312" w:hAnsi="仿宋_GB2312" w:cs="宋体" w:hint="eastAsia"/>
          <w:kern w:val="0"/>
          <w:sz w:val="32"/>
        </w:rPr>
        <w:t>了</w:t>
      </w:r>
      <w:r w:rsidRPr="00C21BCD">
        <w:rPr>
          <w:rFonts w:ascii="仿宋_GB2312" w:hAnsi="仿宋_GB2312" w:cs="宋体" w:hint="eastAsia"/>
          <w:kern w:val="0"/>
          <w:sz w:val="32"/>
        </w:rPr>
        <w:t>良好</w:t>
      </w:r>
      <w:r>
        <w:rPr>
          <w:rFonts w:ascii="仿宋_GB2312" w:hAnsi="仿宋_GB2312" w:cs="宋体" w:hint="eastAsia"/>
          <w:kern w:val="0"/>
          <w:sz w:val="32"/>
        </w:rPr>
        <w:t>的</w:t>
      </w:r>
      <w:r w:rsidRPr="00C21BCD">
        <w:rPr>
          <w:rFonts w:ascii="仿宋_GB2312" w:hAnsi="仿宋_GB2312" w:cs="宋体" w:hint="eastAsia"/>
          <w:kern w:val="0"/>
          <w:sz w:val="32"/>
        </w:rPr>
        <w:t>治安环境。</w:t>
      </w:r>
      <w:r w:rsidRPr="00C66922">
        <w:rPr>
          <w:rFonts w:ascii="仿宋_GB2312" w:hAnsi="仿宋" w:cs="仿宋" w:hint="eastAsia"/>
          <w:sz w:val="32"/>
          <w:szCs w:val="32"/>
        </w:rPr>
        <w:t>根据文财监【2020】4号文件关于做好2019年度预算项目绩效自评工作的通知要求，</w:t>
      </w:r>
      <w:r w:rsidRPr="00C21BCD">
        <w:rPr>
          <w:rFonts w:ascii="仿宋_GB2312" w:hAnsi="仿宋_GB2312" w:hint="eastAsia"/>
          <w:kern w:val="0"/>
          <w:sz w:val="32"/>
        </w:rPr>
        <w:t>文安县公安局2019年度收到预算安排项目资金共计</w:t>
      </w:r>
      <w:r w:rsidR="0004654F">
        <w:rPr>
          <w:rFonts w:ascii="仿宋_GB2312" w:hAnsi="仿宋_GB2312" w:hint="eastAsia"/>
          <w:kern w:val="0"/>
          <w:sz w:val="32"/>
        </w:rPr>
        <w:t>3257.74</w:t>
      </w:r>
      <w:r w:rsidRPr="00C21BCD">
        <w:rPr>
          <w:rFonts w:ascii="仿宋_GB2312" w:hAnsi="仿宋_GB2312" w:hint="eastAsia"/>
          <w:kern w:val="0"/>
          <w:sz w:val="32"/>
        </w:rPr>
        <w:t>万元，已全部纳入</w:t>
      </w:r>
      <w:r w:rsidR="0004654F">
        <w:rPr>
          <w:rFonts w:ascii="仿宋_GB2312" w:hAnsi="仿宋_GB2312" w:hint="eastAsia"/>
          <w:kern w:val="0"/>
          <w:sz w:val="32"/>
        </w:rPr>
        <w:t>法院</w:t>
      </w:r>
      <w:r w:rsidRPr="00C21BCD">
        <w:rPr>
          <w:rFonts w:ascii="仿宋_GB2312" w:hAnsi="仿宋_GB2312" w:hint="eastAsia"/>
          <w:kern w:val="0"/>
          <w:sz w:val="32"/>
        </w:rPr>
        <w:t>机关年度预算。</w:t>
      </w:r>
    </w:p>
    <w:p w:rsidR="00D82EB0" w:rsidRPr="00300AEF" w:rsidRDefault="00300AEF" w:rsidP="00E94579">
      <w:pPr>
        <w:ind w:firstLineChars="200" w:firstLine="640"/>
        <w:rPr>
          <w:rFonts w:ascii="仿宋_GB2312" w:hAnsi="仿宋_GB2312" w:cs="黑体"/>
          <w:b/>
          <w:kern w:val="0"/>
          <w:sz w:val="32"/>
        </w:rPr>
      </w:pPr>
      <w:r w:rsidRPr="00300AEF">
        <w:rPr>
          <w:rFonts w:ascii="仿宋_GB2312" w:hAnsi="仿宋_GB2312" w:cs="黑体" w:hint="eastAsia"/>
          <w:b/>
          <w:kern w:val="0"/>
          <w:sz w:val="32"/>
        </w:rPr>
        <w:t>三</w:t>
      </w:r>
      <w:r w:rsidR="00D82EB0" w:rsidRPr="00300AEF">
        <w:rPr>
          <w:rFonts w:ascii="仿宋_GB2312" w:hAnsi="仿宋_GB2312" w:cs="黑体" w:hint="eastAsia"/>
          <w:b/>
          <w:kern w:val="0"/>
          <w:sz w:val="32"/>
        </w:rPr>
        <w:t>、绩效目标完成情况分析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 w:cs="楷体_GB2312"/>
          <w:kern w:val="0"/>
          <w:sz w:val="32"/>
        </w:rPr>
      </w:pPr>
      <w:r w:rsidRPr="00C21BCD">
        <w:rPr>
          <w:rFonts w:ascii="仿宋_GB2312" w:hAnsi="仿宋_GB2312" w:cs="楷体_GB2312" w:hint="eastAsia"/>
          <w:kern w:val="0"/>
          <w:sz w:val="32"/>
        </w:rPr>
        <w:t>（一）资金投入情况分析。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1.项目资金到位情况分析。</w:t>
      </w:r>
    </w:p>
    <w:p w:rsidR="0004654F" w:rsidRPr="00C21BCD" w:rsidRDefault="009F0BEA" w:rsidP="0004654F">
      <w:pPr>
        <w:ind w:firstLineChars="200" w:firstLine="640"/>
        <w:rPr>
          <w:rFonts w:ascii="仿宋_GB2312" w:hAnsi="仿宋_GB2312" w:cs="仿宋_GB2312"/>
          <w:kern w:val="0"/>
          <w:sz w:val="32"/>
        </w:rPr>
      </w:pPr>
      <w:r w:rsidRPr="00C21BCD">
        <w:rPr>
          <w:rFonts w:ascii="仿宋_GB2312" w:hAnsi="仿宋_GB2312" w:cs="仿宋_GB2312" w:hint="eastAsia"/>
          <w:kern w:val="0"/>
          <w:sz w:val="32"/>
        </w:rPr>
        <w:t>（1）</w:t>
      </w:r>
      <w:r w:rsidR="00FA01AA">
        <w:rPr>
          <w:rFonts w:ascii="仿宋_GB2312" w:hAnsi="仿宋_GB2312" w:hint="eastAsia"/>
          <w:kern w:val="0"/>
          <w:sz w:val="32"/>
        </w:rPr>
        <w:t>文安县人民法院</w:t>
      </w:r>
      <w:r w:rsidR="0004654F" w:rsidRPr="00C21BCD">
        <w:rPr>
          <w:rFonts w:ascii="仿宋_GB2312" w:hAnsi="仿宋_GB2312" w:hint="eastAsia"/>
          <w:kern w:val="0"/>
          <w:sz w:val="32"/>
        </w:rPr>
        <w:t>2019年中央政法转移支付资金下达</w:t>
      </w:r>
      <w:r w:rsidR="00FA01AA">
        <w:rPr>
          <w:rFonts w:ascii="仿宋_GB2312" w:hAnsi="仿宋_GB2312" w:hint="eastAsia"/>
          <w:kern w:val="0"/>
          <w:sz w:val="32"/>
        </w:rPr>
        <w:t>197</w:t>
      </w:r>
      <w:r w:rsidR="0004654F" w:rsidRPr="00C21BCD">
        <w:rPr>
          <w:rFonts w:ascii="仿宋_GB2312" w:hAnsi="仿宋_GB2312" w:hint="eastAsia"/>
          <w:kern w:val="0"/>
          <w:sz w:val="32"/>
        </w:rPr>
        <w:t>万元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，到位率100%。</w:t>
      </w:r>
    </w:p>
    <w:p w:rsidR="0004654F" w:rsidRDefault="009F0BEA" w:rsidP="00C21BCD">
      <w:pPr>
        <w:ind w:firstLineChars="200" w:firstLine="640"/>
        <w:rPr>
          <w:rFonts w:ascii="仿宋_GB2312" w:hAnsi="仿宋_GB2312" w:hint="eastAsia"/>
          <w:kern w:val="0"/>
          <w:sz w:val="32"/>
        </w:rPr>
      </w:pPr>
      <w:r w:rsidRPr="00C21BCD">
        <w:rPr>
          <w:rFonts w:ascii="仿宋_GB2312" w:hAnsi="仿宋_GB2312" w:cs="仿宋_GB2312" w:hint="eastAsia"/>
          <w:kern w:val="0"/>
          <w:sz w:val="32"/>
        </w:rPr>
        <w:t>（2）</w:t>
      </w:r>
      <w:r w:rsidR="00FA01AA">
        <w:rPr>
          <w:rFonts w:ascii="仿宋_GB2312" w:hAnsi="仿宋_GB2312" w:hint="eastAsia"/>
          <w:kern w:val="0"/>
          <w:sz w:val="32"/>
        </w:rPr>
        <w:t>文安县人民法院</w:t>
      </w:r>
      <w:r w:rsidR="0004654F" w:rsidRPr="00C21BCD">
        <w:rPr>
          <w:rFonts w:ascii="仿宋_GB2312" w:hAnsi="仿宋_GB2312" w:hint="eastAsia"/>
          <w:kern w:val="0"/>
          <w:sz w:val="32"/>
        </w:rPr>
        <w:t>2019年省级基层公检法司转移支付资金下达</w:t>
      </w:r>
      <w:r w:rsidR="00FA01AA">
        <w:rPr>
          <w:rFonts w:ascii="仿宋_GB2312" w:hAnsi="仿宋_GB2312" w:hint="eastAsia"/>
          <w:kern w:val="0"/>
          <w:sz w:val="32"/>
        </w:rPr>
        <w:t>96</w:t>
      </w:r>
      <w:r w:rsidR="0004654F" w:rsidRPr="00C21BCD">
        <w:rPr>
          <w:rFonts w:ascii="仿宋_GB2312" w:hAnsi="仿宋_GB2312" w:hint="eastAsia"/>
          <w:kern w:val="0"/>
          <w:sz w:val="32"/>
        </w:rPr>
        <w:t>万元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，到位率100%。</w:t>
      </w:r>
    </w:p>
    <w:p w:rsidR="009F0BEA" w:rsidRPr="0004654F" w:rsidRDefault="009F0BEA" w:rsidP="0004654F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cs="仿宋_GB2312" w:hint="eastAsia"/>
          <w:kern w:val="0"/>
          <w:sz w:val="32"/>
        </w:rPr>
        <w:t>（3）</w:t>
      </w:r>
      <w:r w:rsidR="00FA01AA">
        <w:rPr>
          <w:rFonts w:ascii="仿宋_GB2312" w:hAnsi="仿宋_GB2312" w:hint="eastAsia"/>
          <w:kern w:val="0"/>
          <w:sz w:val="32"/>
        </w:rPr>
        <w:t>文安县人民法院</w:t>
      </w:r>
      <w:r w:rsidRPr="00C21BCD">
        <w:rPr>
          <w:rFonts w:ascii="仿宋_GB2312" w:hAnsi="仿宋_GB2312" w:hint="eastAsia"/>
          <w:kern w:val="0"/>
          <w:sz w:val="32"/>
        </w:rPr>
        <w:t>公用</w:t>
      </w:r>
      <w:r w:rsidR="00FA01AA">
        <w:rPr>
          <w:rFonts w:ascii="仿宋_GB2312" w:hAnsi="仿宋_GB2312" w:hint="eastAsia"/>
          <w:kern w:val="0"/>
          <w:sz w:val="32"/>
        </w:rPr>
        <w:t>补充</w:t>
      </w:r>
      <w:r w:rsidRPr="00C21BCD">
        <w:rPr>
          <w:rFonts w:ascii="仿宋_GB2312" w:hAnsi="仿宋_GB2312" w:hint="eastAsia"/>
          <w:kern w:val="0"/>
          <w:sz w:val="32"/>
        </w:rPr>
        <w:t>经费下达</w:t>
      </w:r>
      <w:r w:rsidR="00FA01AA">
        <w:rPr>
          <w:rFonts w:ascii="仿宋_GB2312" w:hAnsi="仿宋_GB2312" w:hint="eastAsia"/>
          <w:kern w:val="0"/>
          <w:sz w:val="32"/>
        </w:rPr>
        <w:t>852</w:t>
      </w:r>
      <w:r w:rsidRPr="00C21BCD">
        <w:rPr>
          <w:rFonts w:ascii="仿宋_GB2312" w:hAnsi="仿宋_GB2312" w:hint="eastAsia"/>
          <w:kern w:val="0"/>
          <w:sz w:val="32"/>
        </w:rPr>
        <w:t>万元</w:t>
      </w:r>
      <w:r w:rsidRPr="00C21BCD">
        <w:rPr>
          <w:rFonts w:ascii="仿宋_GB2312" w:hAnsi="仿宋_GB2312" w:cs="仿宋_GB2312" w:hint="eastAsia"/>
          <w:kern w:val="0"/>
          <w:sz w:val="32"/>
        </w:rPr>
        <w:t>，到位率100%。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2.项目资金执行情况分析。</w:t>
      </w:r>
    </w:p>
    <w:p w:rsidR="00C736CA" w:rsidRDefault="00B76478" w:rsidP="00C736CA">
      <w:pPr>
        <w:ind w:firstLineChars="250" w:firstLine="80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2019年</w:t>
      </w:r>
      <w:r w:rsidR="009F0BEA" w:rsidRPr="00C21BCD">
        <w:rPr>
          <w:rFonts w:ascii="仿宋_GB2312" w:hAnsi="仿宋_GB2312" w:hint="eastAsia"/>
          <w:kern w:val="0"/>
          <w:sz w:val="32"/>
        </w:rPr>
        <w:t>项目</w:t>
      </w:r>
      <w:r w:rsidRPr="00C21BCD">
        <w:rPr>
          <w:rFonts w:ascii="仿宋_GB2312" w:hAnsi="仿宋_GB2312" w:hint="eastAsia"/>
          <w:kern w:val="0"/>
          <w:sz w:val="32"/>
        </w:rPr>
        <w:t>资金的核算方式主要是授权支付。</w:t>
      </w:r>
    </w:p>
    <w:p w:rsidR="0004654F" w:rsidRPr="00C21BCD" w:rsidRDefault="009F0BEA" w:rsidP="0004654F">
      <w:pPr>
        <w:ind w:firstLineChars="200" w:firstLine="640"/>
        <w:rPr>
          <w:rFonts w:ascii="仿宋_GB2312" w:hAnsi="仿宋_GB2312" w:cs="仿宋_GB2312"/>
          <w:kern w:val="0"/>
          <w:sz w:val="32"/>
        </w:rPr>
      </w:pPr>
      <w:r w:rsidRPr="00C21BCD">
        <w:rPr>
          <w:rFonts w:ascii="仿宋_GB2312" w:hAnsi="仿宋_GB2312" w:cs="仿宋_GB2312" w:hint="eastAsia"/>
          <w:kern w:val="0"/>
          <w:sz w:val="32"/>
        </w:rPr>
        <w:t>（1）</w:t>
      </w:r>
      <w:r w:rsidR="00FA01AA">
        <w:rPr>
          <w:rFonts w:ascii="仿宋_GB2312" w:hAnsi="仿宋_GB2312" w:hint="eastAsia"/>
          <w:kern w:val="0"/>
          <w:sz w:val="32"/>
        </w:rPr>
        <w:t>文安县人民法院</w:t>
      </w:r>
      <w:r w:rsidR="0004654F" w:rsidRPr="00C21BCD">
        <w:rPr>
          <w:rFonts w:ascii="仿宋_GB2312" w:hAnsi="仿宋_GB2312" w:hint="eastAsia"/>
          <w:kern w:val="0"/>
          <w:sz w:val="32"/>
        </w:rPr>
        <w:t>2019年中央政法转移支付资金下</w:t>
      </w:r>
      <w:r w:rsidR="0004654F" w:rsidRPr="00C21BCD">
        <w:rPr>
          <w:rFonts w:ascii="仿宋_GB2312" w:hAnsi="仿宋_GB2312" w:hint="eastAsia"/>
          <w:kern w:val="0"/>
          <w:sz w:val="32"/>
        </w:rPr>
        <w:lastRenderedPageBreak/>
        <w:t>达</w:t>
      </w:r>
      <w:r w:rsidR="00FA01AA">
        <w:rPr>
          <w:rFonts w:ascii="仿宋_GB2312" w:hAnsi="仿宋_GB2312" w:hint="eastAsia"/>
          <w:kern w:val="0"/>
          <w:sz w:val="32"/>
        </w:rPr>
        <w:t>197</w:t>
      </w:r>
      <w:r w:rsidR="0004654F" w:rsidRPr="00C21BCD">
        <w:rPr>
          <w:rFonts w:ascii="仿宋_GB2312" w:hAnsi="仿宋_GB2312" w:hint="eastAsia"/>
          <w:kern w:val="0"/>
          <w:sz w:val="32"/>
        </w:rPr>
        <w:t>万元</w:t>
      </w:r>
      <w:r w:rsidR="00FA01AA">
        <w:rPr>
          <w:rFonts w:ascii="仿宋_GB2312" w:hAnsi="仿宋_GB2312" w:hint="eastAsia"/>
          <w:kern w:val="0"/>
          <w:sz w:val="32"/>
        </w:rPr>
        <w:t>（含上年结转50.62万元）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，支出</w:t>
      </w:r>
      <w:r w:rsidR="00FA01AA">
        <w:rPr>
          <w:rFonts w:ascii="仿宋_GB2312" w:hAnsi="仿宋_GB2312" w:cs="仿宋_GB2312" w:hint="eastAsia"/>
          <w:kern w:val="0"/>
          <w:sz w:val="32"/>
        </w:rPr>
        <w:t>193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万元，执行率</w:t>
      </w:r>
      <w:r w:rsidR="00FA01AA">
        <w:rPr>
          <w:rFonts w:ascii="仿宋_GB2312" w:hAnsi="仿宋_GB2312" w:cs="仿宋_GB2312" w:hint="eastAsia"/>
          <w:kern w:val="0"/>
          <w:sz w:val="32"/>
        </w:rPr>
        <w:t>78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%。</w:t>
      </w:r>
      <w:r w:rsidR="00FA01AA">
        <w:rPr>
          <w:rFonts w:ascii="仿宋_GB2312" w:hAnsi="仿宋_GB2312" w:cs="仿宋_GB2312" w:hint="eastAsia"/>
          <w:kern w:val="0"/>
          <w:sz w:val="32"/>
        </w:rPr>
        <w:t>通过项目的开展，改善基层法庭、</w:t>
      </w:r>
      <w:r w:rsidR="000761E9">
        <w:rPr>
          <w:rFonts w:ascii="仿宋_GB2312" w:hAnsi="仿宋_GB2312" w:cs="仿宋_GB2312" w:hint="eastAsia"/>
          <w:kern w:val="0"/>
          <w:sz w:val="32"/>
        </w:rPr>
        <w:t>各庭</w:t>
      </w:r>
      <w:r w:rsidR="00FA01AA">
        <w:rPr>
          <w:rFonts w:ascii="仿宋_GB2312" w:hAnsi="仿宋_GB2312" w:cs="仿宋_GB2312" w:hint="eastAsia"/>
          <w:kern w:val="0"/>
          <w:sz w:val="32"/>
        </w:rPr>
        <w:t>室</w:t>
      </w:r>
      <w:r w:rsidR="0004654F">
        <w:rPr>
          <w:rFonts w:ascii="仿宋_GB2312" w:hAnsi="仿宋_GB2312" w:cs="仿宋_GB2312" w:hint="eastAsia"/>
          <w:kern w:val="0"/>
          <w:sz w:val="32"/>
        </w:rPr>
        <w:t>办案、装备条件，更好的服务办事群众，打击违法犯罪，维护社会治安。</w:t>
      </w:r>
    </w:p>
    <w:p w:rsidR="0004654F" w:rsidRPr="00C21BCD" w:rsidRDefault="009F0BEA" w:rsidP="0004654F">
      <w:pPr>
        <w:ind w:firstLineChars="200" w:firstLine="640"/>
        <w:rPr>
          <w:rFonts w:ascii="仿宋_GB2312" w:hAnsi="仿宋_GB2312" w:cs="仿宋_GB2312"/>
          <w:kern w:val="0"/>
          <w:sz w:val="32"/>
        </w:rPr>
      </w:pPr>
      <w:r w:rsidRPr="00C21BCD">
        <w:rPr>
          <w:rFonts w:ascii="仿宋_GB2312" w:hAnsi="仿宋_GB2312" w:cs="仿宋_GB2312" w:hint="eastAsia"/>
          <w:kern w:val="0"/>
          <w:sz w:val="32"/>
        </w:rPr>
        <w:t>（2）</w:t>
      </w:r>
      <w:r w:rsidR="00FA01AA">
        <w:rPr>
          <w:rFonts w:ascii="仿宋_GB2312" w:hAnsi="仿宋_GB2312" w:hint="eastAsia"/>
          <w:kern w:val="0"/>
          <w:sz w:val="32"/>
        </w:rPr>
        <w:t>文安县人民法院</w:t>
      </w:r>
      <w:r w:rsidR="0004654F" w:rsidRPr="00C21BCD">
        <w:rPr>
          <w:rFonts w:ascii="仿宋_GB2312" w:hAnsi="仿宋_GB2312" w:hint="eastAsia"/>
          <w:kern w:val="0"/>
          <w:sz w:val="32"/>
        </w:rPr>
        <w:t>2019年省级基层公检法司转移支付资金下达</w:t>
      </w:r>
      <w:r w:rsidR="00FA01AA">
        <w:rPr>
          <w:rFonts w:ascii="仿宋_GB2312" w:hAnsi="仿宋_GB2312" w:hint="eastAsia"/>
          <w:kern w:val="0"/>
          <w:sz w:val="32"/>
        </w:rPr>
        <w:t>96</w:t>
      </w:r>
      <w:r w:rsidR="0004654F" w:rsidRPr="00C21BCD">
        <w:rPr>
          <w:rFonts w:ascii="仿宋_GB2312" w:hAnsi="仿宋_GB2312" w:hint="eastAsia"/>
          <w:kern w:val="0"/>
          <w:sz w:val="32"/>
        </w:rPr>
        <w:t>万元</w:t>
      </w:r>
      <w:r w:rsidR="00FA01AA">
        <w:rPr>
          <w:rFonts w:ascii="仿宋_GB2312" w:hAnsi="仿宋_GB2312" w:hint="eastAsia"/>
          <w:kern w:val="0"/>
          <w:sz w:val="32"/>
        </w:rPr>
        <w:t>（含上年结转24.6万元）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，支出</w:t>
      </w:r>
      <w:r w:rsidR="00FA01AA">
        <w:rPr>
          <w:rFonts w:ascii="仿宋_GB2312" w:hAnsi="仿宋_GB2312" w:cs="仿宋_GB2312" w:hint="eastAsia"/>
          <w:kern w:val="0"/>
          <w:sz w:val="32"/>
        </w:rPr>
        <w:t>68.43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万元，执行率</w:t>
      </w:r>
      <w:r w:rsidR="000761E9">
        <w:rPr>
          <w:rFonts w:ascii="仿宋_GB2312" w:hAnsi="仿宋_GB2312" w:cs="仿宋_GB2312" w:hint="eastAsia"/>
          <w:kern w:val="0"/>
          <w:sz w:val="32"/>
        </w:rPr>
        <w:t>57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%。</w:t>
      </w:r>
      <w:r w:rsidR="0004654F">
        <w:rPr>
          <w:rFonts w:ascii="仿宋_GB2312" w:hAnsi="仿宋_GB2312" w:cs="仿宋_GB2312" w:hint="eastAsia"/>
          <w:kern w:val="0"/>
          <w:sz w:val="32"/>
        </w:rPr>
        <w:t>通过项目的开展，改善基层</w:t>
      </w:r>
      <w:r w:rsidR="000761E9">
        <w:rPr>
          <w:rFonts w:ascii="仿宋_GB2312" w:hAnsi="仿宋_GB2312" w:cs="仿宋_GB2312" w:hint="eastAsia"/>
          <w:kern w:val="0"/>
          <w:sz w:val="32"/>
        </w:rPr>
        <w:t>法庭</w:t>
      </w:r>
      <w:r w:rsidR="0004654F">
        <w:rPr>
          <w:rFonts w:ascii="仿宋_GB2312" w:hAnsi="仿宋_GB2312" w:cs="仿宋_GB2312" w:hint="eastAsia"/>
          <w:kern w:val="0"/>
          <w:sz w:val="32"/>
        </w:rPr>
        <w:t>、</w:t>
      </w:r>
      <w:r w:rsidR="000761E9">
        <w:rPr>
          <w:rFonts w:ascii="仿宋_GB2312" w:hAnsi="仿宋_GB2312" w:cs="仿宋_GB2312" w:hint="eastAsia"/>
          <w:kern w:val="0"/>
          <w:sz w:val="32"/>
        </w:rPr>
        <w:t>各庭室</w:t>
      </w:r>
      <w:r w:rsidR="0004654F">
        <w:rPr>
          <w:rFonts w:ascii="仿宋_GB2312" w:hAnsi="仿宋_GB2312" w:cs="仿宋_GB2312" w:hint="eastAsia"/>
          <w:kern w:val="0"/>
          <w:sz w:val="32"/>
        </w:rPr>
        <w:t>办案、装备条件，更好的服务办事群众，打击违法犯罪，维护社会治安。</w:t>
      </w:r>
    </w:p>
    <w:p w:rsidR="0004654F" w:rsidRPr="00C21BCD" w:rsidRDefault="009F0BEA" w:rsidP="0004654F">
      <w:pPr>
        <w:ind w:firstLineChars="200" w:firstLine="640"/>
        <w:rPr>
          <w:rFonts w:ascii="仿宋_GB2312" w:hAnsi="仿宋_GB2312" w:cs="仿宋_GB2312"/>
          <w:kern w:val="0"/>
          <w:sz w:val="32"/>
        </w:rPr>
      </w:pPr>
      <w:r w:rsidRPr="00C21BCD">
        <w:rPr>
          <w:rFonts w:ascii="仿宋_GB2312" w:hAnsi="仿宋_GB2312" w:cs="仿宋_GB2312" w:hint="eastAsia"/>
          <w:kern w:val="0"/>
          <w:sz w:val="32"/>
        </w:rPr>
        <w:t>（3）</w:t>
      </w:r>
      <w:r w:rsidR="000761E9">
        <w:rPr>
          <w:rFonts w:ascii="仿宋_GB2312" w:hAnsi="仿宋_GB2312" w:hint="eastAsia"/>
          <w:kern w:val="0"/>
          <w:sz w:val="32"/>
        </w:rPr>
        <w:t>文安县人民法院</w:t>
      </w:r>
      <w:r w:rsidR="0004654F" w:rsidRPr="00C21BCD">
        <w:rPr>
          <w:rFonts w:ascii="仿宋_GB2312" w:hAnsi="仿宋_GB2312" w:hint="eastAsia"/>
          <w:kern w:val="0"/>
          <w:sz w:val="32"/>
        </w:rPr>
        <w:t>公用</w:t>
      </w:r>
      <w:r w:rsidR="000761E9">
        <w:rPr>
          <w:rFonts w:ascii="仿宋_GB2312" w:hAnsi="仿宋_GB2312" w:hint="eastAsia"/>
          <w:kern w:val="0"/>
          <w:sz w:val="32"/>
        </w:rPr>
        <w:t>补充</w:t>
      </w:r>
      <w:r w:rsidR="0004654F" w:rsidRPr="00C21BCD">
        <w:rPr>
          <w:rFonts w:ascii="仿宋_GB2312" w:hAnsi="仿宋_GB2312" w:hint="eastAsia"/>
          <w:kern w:val="0"/>
          <w:sz w:val="32"/>
        </w:rPr>
        <w:t>经费下达</w:t>
      </w:r>
      <w:r w:rsidR="000761E9">
        <w:rPr>
          <w:rFonts w:ascii="仿宋_GB2312" w:hAnsi="仿宋_GB2312" w:hint="eastAsia"/>
          <w:kern w:val="0"/>
          <w:sz w:val="32"/>
        </w:rPr>
        <w:t>852</w:t>
      </w:r>
      <w:r w:rsidR="0004654F" w:rsidRPr="00C21BCD">
        <w:rPr>
          <w:rFonts w:ascii="仿宋_GB2312" w:hAnsi="仿宋_GB2312" w:hint="eastAsia"/>
          <w:kern w:val="0"/>
          <w:sz w:val="32"/>
        </w:rPr>
        <w:t>万元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，支出</w:t>
      </w:r>
      <w:r w:rsidR="000761E9">
        <w:rPr>
          <w:rFonts w:ascii="仿宋_GB2312" w:hAnsi="仿宋_GB2312" w:cs="仿宋_GB2312" w:hint="eastAsia"/>
          <w:kern w:val="0"/>
          <w:sz w:val="32"/>
        </w:rPr>
        <w:t>773.4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万元，执行率</w:t>
      </w:r>
      <w:r w:rsidR="000761E9">
        <w:rPr>
          <w:rFonts w:ascii="仿宋_GB2312" w:hAnsi="仿宋_GB2312" w:cs="仿宋_GB2312" w:hint="eastAsia"/>
          <w:kern w:val="0"/>
          <w:sz w:val="32"/>
        </w:rPr>
        <w:t>90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%</w:t>
      </w:r>
      <w:r w:rsidR="0004654F">
        <w:rPr>
          <w:rFonts w:ascii="仿宋_GB2312" w:hAnsi="仿宋_GB2312" w:cs="仿宋_GB2312" w:hint="eastAsia"/>
          <w:kern w:val="0"/>
          <w:sz w:val="32"/>
        </w:rPr>
        <w:t>，通过该项目的开展，</w:t>
      </w:r>
      <w:r w:rsidR="0004654F" w:rsidRPr="00B01370">
        <w:rPr>
          <w:rFonts w:ascii="仿宋_GB2312" w:hAnsi="仿宋_GB2312" w:cs="仿宋_GB2312" w:hint="eastAsia"/>
          <w:kern w:val="0"/>
          <w:sz w:val="32"/>
        </w:rPr>
        <w:t>按时完成本年日常办公、业务活动方面的经常性开支工作，确保</w:t>
      </w:r>
      <w:r w:rsidR="000761E9">
        <w:rPr>
          <w:rFonts w:ascii="仿宋_GB2312" w:hAnsi="仿宋_GB2312" w:cs="仿宋_GB2312" w:hint="eastAsia"/>
          <w:kern w:val="0"/>
          <w:sz w:val="32"/>
        </w:rPr>
        <w:t>法院</w:t>
      </w:r>
      <w:r w:rsidR="0004654F" w:rsidRPr="00B01370">
        <w:rPr>
          <w:rFonts w:ascii="仿宋_GB2312" w:hAnsi="仿宋_GB2312" w:cs="仿宋_GB2312" w:hint="eastAsia"/>
          <w:kern w:val="0"/>
          <w:sz w:val="32"/>
        </w:rPr>
        <w:t>各项工作的开展和实施运行</w:t>
      </w:r>
      <w:r w:rsidR="0004654F">
        <w:rPr>
          <w:rFonts w:ascii="仿宋_GB2312" w:hAnsi="仿宋_GB2312" w:cs="仿宋_GB2312" w:hint="eastAsia"/>
          <w:kern w:val="0"/>
          <w:sz w:val="32"/>
        </w:rPr>
        <w:t>，</w:t>
      </w:r>
      <w:r w:rsidR="0004654F">
        <w:rPr>
          <w:rFonts w:hint="eastAsia"/>
        </w:rPr>
        <w:t>达到预期目标</w:t>
      </w:r>
      <w:r w:rsidR="0004654F" w:rsidRPr="00C21BCD">
        <w:rPr>
          <w:rFonts w:ascii="仿宋_GB2312" w:hAnsi="仿宋_GB2312" w:cs="仿宋_GB2312" w:hint="eastAsia"/>
          <w:kern w:val="0"/>
          <w:sz w:val="32"/>
        </w:rPr>
        <w:t>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cs="楷体_GB2312" w:hint="eastAsia"/>
          <w:kern w:val="0"/>
          <w:sz w:val="32"/>
        </w:rPr>
        <w:t>（三）绩效指标完成情况分析。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1.产出指标完成情况分析。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（1）数量指标。</w:t>
      </w:r>
      <w:r w:rsidR="009674B0" w:rsidRPr="00C21BCD">
        <w:rPr>
          <w:rFonts w:ascii="仿宋_GB2312" w:hAnsi="仿宋_GB2312" w:hint="eastAsia"/>
          <w:kern w:val="0"/>
          <w:sz w:val="32"/>
        </w:rPr>
        <w:t>项目</w:t>
      </w:r>
      <w:r w:rsidR="00BA6FB5" w:rsidRPr="00C21BCD">
        <w:rPr>
          <w:rFonts w:ascii="仿宋_GB2312" w:hAnsi="仿宋_GB2312" w:hint="eastAsia"/>
          <w:kern w:val="0"/>
          <w:sz w:val="32"/>
        </w:rPr>
        <w:t>资金下达</w:t>
      </w:r>
      <w:r w:rsidR="0004654F">
        <w:rPr>
          <w:rFonts w:ascii="仿宋_GB2312" w:hAnsi="仿宋" w:cs="仿宋" w:hint="eastAsia"/>
          <w:sz w:val="32"/>
          <w:szCs w:val="32"/>
        </w:rPr>
        <w:t>3257.74</w:t>
      </w:r>
      <w:r w:rsidR="00C71066" w:rsidRPr="00C66922">
        <w:rPr>
          <w:rFonts w:ascii="仿宋_GB2312" w:hAnsi="仿宋" w:cs="仿宋" w:hint="eastAsia"/>
          <w:sz w:val="32"/>
          <w:szCs w:val="32"/>
        </w:rPr>
        <w:t>万元，实际支出</w:t>
      </w:r>
      <w:r w:rsidR="0004654F">
        <w:rPr>
          <w:rFonts w:ascii="仿宋_GB2312" w:hAnsi="仿宋" w:cs="仿宋" w:hint="eastAsia"/>
          <w:sz w:val="32"/>
          <w:szCs w:val="32"/>
        </w:rPr>
        <w:t>3019.93</w:t>
      </w:r>
      <w:r w:rsidR="00C71066" w:rsidRPr="00C66922">
        <w:rPr>
          <w:rFonts w:ascii="仿宋_GB2312" w:hAnsi="仿宋" w:cs="仿宋" w:hint="eastAsia"/>
          <w:sz w:val="32"/>
          <w:szCs w:val="32"/>
        </w:rPr>
        <w:t>万元，完成全年预算数的</w:t>
      </w:r>
      <w:r w:rsidR="0004654F">
        <w:rPr>
          <w:rFonts w:ascii="仿宋_GB2312" w:hAnsi="仿宋" w:cs="仿宋" w:hint="eastAsia"/>
          <w:sz w:val="32"/>
          <w:szCs w:val="32"/>
        </w:rPr>
        <w:t>92.7</w:t>
      </w:r>
      <w:r w:rsidR="00C71066" w:rsidRPr="00C66922">
        <w:rPr>
          <w:rFonts w:ascii="仿宋_GB2312" w:hAnsi="仿宋" w:cs="仿宋" w:hint="eastAsia"/>
          <w:sz w:val="32"/>
          <w:szCs w:val="32"/>
        </w:rPr>
        <w:t>%。</w:t>
      </w:r>
    </w:p>
    <w:p w:rsidR="00BA6FB5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（2）质量指标。</w:t>
      </w:r>
      <w:r w:rsidR="00611491">
        <w:rPr>
          <w:rFonts w:ascii="仿宋_GB2312" w:hAnsi="仿宋_GB2312" w:hint="eastAsia"/>
          <w:kern w:val="0"/>
          <w:sz w:val="32"/>
        </w:rPr>
        <w:t>项目完成率</w:t>
      </w:r>
      <w:r w:rsidR="00711132" w:rsidRPr="00C21BCD">
        <w:rPr>
          <w:rFonts w:ascii="仿宋_GB2312" w:hAnsi="仿宋_GB2312" w:hint="eastAsia"/>
          <w:kern w:val="0"/>
          <w:sz w:val="32"/>
        </w:rPr>
        <w:t>在90%以上，装备配备及时性已达标。</w:t>
      </w:r>
    </w:p>
    <w:p w:rsidR="003E4CE3" w:rsidRDefault="00D82EB0" w:rsidP="002174C5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（3）时效指标。</w:t>
      </w:r>
      <w:r w:rsidR="002174C5" w:rsidRPr="00C21BCD">
        <w:rPr>
          <w:rFonts w:ascii="仿宋_GB2312" w:hAnsi="仿宋_GB2312" w:hint="eastAsia"/>
          <w:kern w:val="0"/>
          <w:sz w:val="32"/>
        </w:rPr>
        <w:t>资金拨付及时、到位</w:t>
      </w:r>
      <w:r w:rsidR="002174C5">
        <w:rPr>
          <w:rFonts w:ascii="仿宋_GB2312" w:hAnsi="仿宋_GB2312" w:hint="eastAsia"/>
          <w:kern w:val="0"/>
          <w:sz w:val="32"/>
        </w:rPr>
        <w:t>，</w:t>
      </w:r>
      <w:r w:rsidR="002174C5" w:rsidRPr="002174C5">
        <w:rPr>
          <w:rFonts w:ascii="仿宋_GB2312" w:hAnsi="仿宋_GB2312" w:hint="eastAsia"/>
          <w:kern w:val="0"/>
          <w:sz w:val="32"/>
        </w:rPr>
        <w:t>及时按规定时间完成</w:t>
      </w:r>
      <w:r w:rsidR="003E4CE3">
        <w:rPr>
          <w:rFonts w:ascii="仿宋_GB2312" w:hAnsi="仿宋_GB2312" w:hint="eastAsia"/>
          <w:kern w:val="0"/>
          <w:sz w:val="32"/>
        </w:rPr>
        <w:t>，</w:t>
      </w:r>
      <w:r w:rsidR="003E4CE3" w:rsidRPr="003E4CE3">
        <w:rPr>
          <w:rFonts w:ascii="仿宋_GB2312" w:hAnsi="仿宋_GB2312" w:hint="eastAsia"/>
          <w:kern w:val="0"/>
          <w:sz w:val="32"/>
        </w:rPr>
        <w:t>年度内严格执行支出进度</w:t>
      </w:r>
      <w:r w:rsidR="003E4CE3">
        <w:rPr>
          <w:rFonts w:ascii="仿宋_GB2312" w:hAnsi="仿宋_GB2312" w:hint="eastAsia"/>
          <w:kern w:val="0"/>
          <w:sz w:val="32"/>
        </w:rPr>
        <w:t>。</w:t>
      </w:r>
    </w:p>
    <w:p w:rsidR="00D82EB0" w:rsidRPr="00C21BCD" w:rsidRDefault="00D82EB0" w:rsidP="002174C5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（4）成本指标。</w:t>
      </w:r>
      <w:r w:rsidR="002174C5">
        <w:rPr>
          <w:rFonts w:ascii="仿宋_GB2312" w:hAnsi="仿宋_GB2312" w:hint="eastAsia"/>
          <w:kern w:val="0"/>
          <w:sz w:val="32"/>
        </w:rPr>
        <w:t>不超标准开支，各项资金管理、费用</w:t>
      </w:r>
      <w:r w:rsidR="002174C5">
        <w:rPr>
          <w:rFonts w:ascii="仿宋_GB2312" w:hAnsi="仿宋_GB2312" w:hint="eastAsia"/>
          <w:kern w:val="0"/>
          <w:sz w:val="32"/>
        </w:rPr>
        <w:lastRenderedPageBreak/>
        <w:t>支出严格把关。</w:t>
      </w:r>
      <w:r w:rsidR="00BA6FB5" w:rsidRPr="00C21BCD">
        <w:rPr>
          <w:rFonts w:ascii="仿宋_GB2312" w:hAnsi="仿宋_GB2312" w:hint="eastAsia"/>
          <w:kern w:val="0"/>
          <w:sz w:val="32"/>
        </w:rPr>
        <w:t>严格执行</w:t>
      </w:r>
      <w:r w:rsidR="002174C5">
        <w:rPr>
          <w:rFonts w:ascii="仿宋_GB2312" w:hAnsi="仿宋_GB2312" w:hint="eastAsia"/>
          <w:kern w:val="0"/>
          <w:sz w:val="32"/>
        </w:rPr>
        <w:t>资金项目按资金用途所需</w:t>
      </w:r>
      <w:r w:rsidR="00BA6FB5" w:rsidRPr="00C21BCD">
        <w:rPr>
          <w:rFonts w:ascii="仿宋_GB2312" w:hAnsi="仿宋_GB2312" w:hint="eastAsia"/>
          <w:kern w:val="0"/>
          <w:sz w:val="32"/>
        </w:rPr>
        <w:t>，确保</w:t>
      </w:r>
      <w:r w:rsidR="002174C5">
        <w:rPr>
          <w:rFonts w:ascii="仿宋_GB2312" w:hAnsi="仿宋_GB2312" w:hint="eastAsia"/>
          <w:kern w:val="0"/>
          <w:sz w:val="32"/>
        </w:rPr>
        <w:t>专项经费专项使用</w:t>
      </w:r>
      <w:r w:rsidR="00BA6FB5" w:rsidRPr="00C21BCD">
        <w:rPr>
          <w:rFonts w:ascii="仿宋_GB2312" w:hAnsi="仿宋_GB2312" w:hint="eastAsia"/>
          <w:kern w:val="0"/>
          <w:sz w:val="32"/>
        </w:rPr>
        <w:t>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2.效益指标完成情况分析。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（1）经济效益。</w:t>
      </w:r>
      <w:r w:rsidR="000761E9">
        <w:rPr>
          <w:rFonts w:ascii="仿宋_GB2312" w:hAnsi="仿宋_GB2312" w:hint="eastAsia"/>
          <w:kern w:val="0"/>
          <w:sz w:val="32"/>
        </w:rPr>
        <w:t>有效控制、提高案件结</w:t>
      </w:r>
      <w:r w:rsidR="00BA6FB5" w:rsidRPr="00C21BCD">
        <w:rPr>
          <w:rFonts w:ascii="仿宋_GB2312" w:hAnsi="仿宋_GB2312" w:hint="eastAsia"/>
          <w:kern w:val="0"/>
          <w:sz w:val="32"/>
        </w:rPr>
        <w:t>案率；打击犯罪、维护社会稳定，促进经济发展。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（2）社会效益。</w:t>
      </w:r>
      <w:r w:rsidR="00B93D99" w:rsidRPr="003F6ECF">
        <w:rPr>
          <w:rFonts w:hint="eastAsia"/>
          <w:sz w:val="32"/>
          <w:szCs w:val="32"/>
        </w:rPr>
        <w:t>剔除各类隐患，确保各类安全保卫工作万无一失。</w:t>
      </w:r>
      <w:r w:rsidR="000761E9">
        <w:rPr>
          <w:rFonts w:ascii="仿宋_GB2312" w:hAnsi="仿宋_GB2312" w:hint="eastAsia"/>
          <w:kern w:val="0"/>
          <w:sz w:val="32"/>
        </w:rPr>
        <w:t>改善基层法庭</w:t>
      </w:r>
      <w:r w:rsidR="00121C0F" w:rsidRPr="00C21BCD">
        <w:rPr>
          <w:rFonts w:ascii="仿宋_GB2312" w:hAnsi="仿宋_GB2312" w:hint="eastAsia"/>
          <w:kern w:val="0"/>
          <w:sz w:val="32"/>
        </w:rPr>
        <w:t>、</w:t>
      </w:r>
      <w:r w:rsidR="000761E9">
        <w:rPr>
          <w:rFonts w:ascii="仿宋_GB2312" w:hAnsi="仿宋_GB2312" w:hint="eastAsia"/>
          <w:kern w:val="0"/>
          <w:sz w:val="32"/>
        </w:rPr>
        <w:t>各庭室</w:t>
      </w:r>
      <w:r w:rsidR="00121C0F" w:rsidRPr="00C21BCD">
        <w:rPr>
          <w:rFonts w:ascii="仿宋_GB2312" w:hAnsi="仿宋_GB2312" w:hint="eastAsia"/>
          <w:kern w:val="0"/>
          <w:sz w:val="32"/>
        </w:rPr>
        <w:t>办案、装备条件，降低违法犯罪，维护社会治安稳定。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（3）生态效益。</w:t>
      </w:r>
      <w:r w:rsidR="00121C0F" w:rsidRPr="00C21BCD">
        <w:rPr>
          <w:rFonts w:ascii="仿宋_GB2312" w:hAnsi="仿宋_GB2312" w:hint="eastAsia"/>
          <w:kern w:val="0"/>
          <w:sz w:val="32"/>
        </w:rPr>
        <w:t>维护我县治安环境。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（4）可持续影响。</w:t>
      </w:r>
      <w:r w:rsidR="00121C0F" w:rsidRPr="00C21BCD">
        <w:rPr>
          <w:rFonts w:ascii="仿宋_GB2312" w:hAnsi="仿宋_GB2312" w:hint="eastAsia"/>
          <w:kern w:val="0"/>
          <w:sz w:val="32"/>
        </w:rPr>
        <w:t>严厉打击违法犯罪，保护人民群众生命和财产安全，维护社会长治久安。</w:t>
      </w:r>
    </w:p>
    <w:p w:rsidR="00D82EB0" w:rsidRPr="00C21BCD" w:rsidRDefault="00D82EB0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3.满意度指标完成情况分析。</w:t>
      </w:r>
      <w:r w:rsidR="000761E9">
        <w:rPr>
          <w:rFonts w:ascii="仿宋_GB2312" w:hAnsi="仿宋_GB2312" w:hint="eastAsia"/>
          <w:kern w:val="0"/>
          <w:sz w:val="32"/>
        </w:rPr>
        <w:t>办案民干警</w:t>
      </w:r>
      <w:r w:rsidR="00121C0F" w:rsidRPr="00C21BCD">
        <w:rPr>
          <w:rFonts w:ascii="仿宋_GB2312" w:hAnsi="仿宋_GB2312" w:hint="eastAsia"/>
          <w:kern w:val="0"/>
          <w:sz w:val="32"/>
        </w:rPr>
        <w:t>满意度在95%以上，服务办事群众安全感和满意度在95%以上。</w:t>
      </w:r>
    </w:p>
    <w:p w:rsidR="00D82EB0" w:rsidRPr="00DD47FE" w:rsidRDefault="00DD47FE" w:rsidP="00E94579">
      <w:pPr>
        <w:ind w:firstLineChars="200" w:firstLine="640"/>
        <w:rPr>
          <w:rFonts w:ascii="仿宋_GB2312" w:hAnsi="仿宋_GB2312"/>
          <w:b/>
          <w:kern w:val="0"/>
          <w:sz w:val="32"/>
        </w:rPr>
      </w:pPr>
      <w:r>
        <w:rPr>
          <w:rFonts w:ascii="仿宋_GB2312" w:hAnsi="仿宋_GB2312" w:cs="黑体" w:hint="eastAsia"/>
          <w:b/>
          <w:kern w:val="0"/>
          <w:sz w:val="32"/>
        </w:rPr>
        <w:t>四</w:t>
      </w:r>
      <w:r w:rsidR="00D82EB0" w:rsidRPr="00DD47FE">
        <w:rPr>
          <w:rFonts w:ascii="仿宋_GB2312" w:hAnsi="仿宋_GB2312" w:cs="黑体" w:hint="eastAsia"/>
          <w:b/>
          <w:kern w:val="0"/>
          <w:sz w:val="32"/>
        </w:rPr>
        <w:t>、偏离绩效目标的原因和下一步改进措施</w:t>
      </w:r>
    </w:p>
    <w:p w:rsidR="00E3732F" w:rsidRPr="00C21BCD" w:rsidRDefault="0087405E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偏离绩效目标的原因：</w:t>
      </w:r>
      <w:r w:rsidR="00F71036">
        <w:rPr>
          <w:rFonts w:ascii="仿宋_GB2312" w:hAnsi="仿宋_GB2312" w:hint="eastAsia"/>
          <w:kern w:val="0"/>
          <w:sz w:val="32"/>
        </w:rPr>
        <w:t>经费</w:t>
      </w:r>
      <w:r w:rsidR="00E3732F" w:rsidRPr="00C21BCD">
        <w:rPr>
          <w:rFonts w:ascii="仿宋_GB2312" w:hAnsi="仿宋_GB2312" w:hint="eastAsia"/>
          <w:kern w:val="0"/>
          <w:sz w:val="32"/>
        </w:rPr>
        <w:t>办案费用</w:t>
      </w:r>
      <w:r w:rsidR="00371544">
        <w:rPr>
          <w:rFonts w:ascii="仿宋_GB2312" w:hAnsi="仿宋_GB2312" w:hint="eastAsia"/>
          <w:kern w:val="0"/>
          <w:sz w:val="32"/>
        </w:rPr>
        <w:t>因</w:t>
      </w:r>
      <w:r w:rsidR="00E3732F" w:rsidRPr="00C21BCD">
        <w:rPr>
          <w:rFonts w:ascii="仿宋_GB2312" w:hAnsi="仿宋_GB2312" w:hint="eastAsia"/>
          <w:kern w:val="0"/>
          <w:sz w:val="32"/>
        </w:rPr>
        <w:t>项目正在开展，票据零散，年底未形成支出；业务装备经费正在实施政府采购过程中，审批时间过长。</w:t>
      </w:r>
    </w:p>
    <w:p w:rsidR="0087405E" w:rsidRPr="00C21BCD" w:rsidRDefault="0087405E" w:rsidP="00C21BCD">
      <w:pPr>
        <w:ind w:firstLineChars="200" w:firstLine="640"/>
        <w:rPr>
          <w:rFonts w:ascii="仿宋_GB2312" w:hAnsi="仿宋_GB2312"/>
          <w:kern w:val="0"/>
          <w:sz w:val="32"/>
        </w:rPr>
      </w:pPr>
      <w:r w:rsidRPr="00C21BCD">
        <w:rPr>
          <w:rFonts w:ascii="仿宋_GB2312" w:hAnsi="仿宋_GB2312" w:hint="eastAsia"/>
          <w:kern w:val="0"/>
          <w:sz w:val="32"/>
        </w:rPr>
        <w:t>下一步改进措施：加强绩效目标的刚性约束，建立绩效目标考评体系，提升绩效管理水平，及时跟踪问效。</w:t>
      </w:r>
    </w:p>
    <w:p w:rsidR="00C71066" w:rsidRPr="00DD47FE" w:rsidRDefault="00DD47FE" w:rsidP="00E94579">
      <w:pPr>
        <w:spacing w:line="560" w:lineRule="exact"/>
        <w:ind w:firstLineChars="200" w:firstLine="640"/>
        <w:rPr>
          <w:rFonts w:ascii="仿宋_GB2312" w:hAnsi="黑体" w:cs="黑体"/>
          <w:b/>
          <w:sz w:val="32"/>
          <w:szCs w:val="32"/>
        </w:rPr>
      </w:pPr>
      <w:r>
        <w:rPr>
          <w:rFonts w:ascii="仿宋_GB2312" w:hAnsi="仿宋_GB2312" w:cs="黑体" w:hint="eastAsia"/>
          <w:b/>
          <w:kern w:val="0"/>
          <w:sz w:val="32"/>
        </w:rPr>
        <w:t>五</w:t>
      </w:r>
      <w:r w:rsidR="00D82EB0" w:rsidRPr="00DD47FE">
        <w:rPr>
          <w:rFonts w:ascii="仿宋_GB2312" w:hAnsi="仿宋_GB2312" w:cs="黑体" w:hint="eastAsia"/>
          <w:b/>
          <w:kern w:val="0"/>
          <w:sz w:val="32"/>
        </w:rPr>
        <w:t>、</w:t>
      </w:r>
      <w:r w:rsidR="00C71066" w:rsidRPr="00DD47FE">
        <w:rPr>
          <w:rFonts w:ascii="仿宋_GB2312" w:hAnsi="黑体" w:cs="黑体" w:hint="eastAsia"/>
          <w:b/>
          <w:sz w:val="32"/>
          <w:szCs w:val="32"/>
        </w:rPr>
        <w:t>整改措施及结果应用</w:t>
      </w:r>
    </w:p>
    <w:p w:rsidR="00C71066" w:rsidRPr="00C71066" w:rsidRDefault="00C71066" w:rsidP="00C71066">
      <w:pPr>
        <w:spacing w:line="56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C71066">
        <w:rPr>
          <w:rFonts w:ascii="仿宋_GB2312" w:hAnsi="楷体" w:cs="楷体" w:hint="eastAsia"/>
          <w:bCs/>
          <w:sz w:val="32"/>
          <w:szCs w:val="32"/>
        </w:rPr>
        <w:t>1、加强资金使用执行监督力度。</w:t>
      </w:r>
      <w:r w:rsidRPr="00C71066">
        <w:rPr>
          <w:rFonts w:ascii="仿宋_GB2312" w:hAnsi="仿宋" w:cs="仿宋" w:hint="eastAsia"/>
          <w:sz w:val="32"/>
          <w:szCs w:val="32"/>
        </w:rPr>
        <w:t>我单位制定了内控制度，财务管理制度，对制度的执行监督力度还需进一步加强。</w:t>
      </w:r>
    </w:p>
    <w:p w:rsidR="00C71066" w:rsidRPr="00C71066" w:rsidRDefault="00C71066" w:rsidP="00C71066">
      <w:pPr>
        <w:spacing w:line="56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C71066">
        <w:rPr>
          <w:rFonts w:ascii="仿宋_GB2312" w:hAnsi="楷体" w:cs="楷体" w:hint="eastAsia"/>
          <w:bCs/>
          <w:sz w:val="32"/>
          <w:szCs w:val="32"/>
        </w:rPr>
        <w:lastRenderedPageBreak/>
        <w:t>2、理顺资金管理体制。</w:t>
      </w:r>
      <w:r w:rsidRPr="00C71066">
        <w:rPr>
          <w:rFonts w:ascii="仿宋_GB2312" w:hAnsi="仿宋" w:cs="仿宋" w:hint="eastAsia"/>
          <w:sz w:val="32"/>
          <w:szCs w:val="32"/>
        </w:rPr>
        <w:t>进一步明确</w:t>
      </w:r>
      <w:r>
        <w:rPr>
          <w:rFonts w:ascii="仿宋_GB2312" w:hAnsi="仿宋" w:cs="仿宋" w:hint="eastAsia"/>
          <w:sz w:val="32"/>
          <w:szCs w:val="32"/>
        </w:rPr>
        <w:t>各业务科室</w:t>
      </w:r>
      <w:r w:rsidRPr="00C71066">
        <w:rPr>
          <w:rFonts w:ascii="仿宋_GB2312" w:hAnsi="仿宋" w:cs="仿宋" w:hint="eastAsia"/>
          <w:sz w:val="32"/>
          <w:szCs w:val="32"/>
        </w:rPr>
        <w:t>在资金使用、管理中的分工，做到权责分明，责任到人。要建立项目申报、实施、采购、验收、评价等一整套规范、科学的管理制度。</w:t>
      </w:r>
    </w:p>
    <w:p w:rsidR="00C71066" w:rsidRPr="00C71066" w:rsidRDefault="00C71066" w:rsidP="00C71066">
      <w:pPr>
        <w:spacing w:line="56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C71066">
        <w:rPr>
          <w:rFonts w:ascii="仿宋_GB2312" w:hAnsi="楷体" w:cs="楷体" w:hint="eastAsia"/>
          <w:bCs/>
          <w:sz w:val="32"/>
          <w:szCs w:val="32"/>
        </w:rPr>
        <w:t>3、建章立制、强化专项资金的监督。</w:t>
      </w:r>
      <w:r w:rsidRPr="00C71066">
        <w:rPr>
          <w:rFonts w:ascii="仿宋_GB2312" w:hAnsi="仿宋" w:cs="仿宋" w:hint="eastAsia"/>
          <w:sz w:val="32"/>
          <w:szCs w:val="32"/>
        </w:rPr>
        <w:t>要对项目实施和资金使用进行全程跟踪监督，及时掌握项目进度、督促项目实施委室加强管理，定时报告资金使用情况和项目实施情况，增加项目资金使用的透明度。</w:t>
      </w:r>
    </w:p>
    <w:p w:rsidR="00D82EB0" w:rsidRPr="00DD47FE" w:rsidRDefault="00DD47FE" w:rsidP="00E94579">
      <w:pPr>
        <w:ind w:firstLineChars="200" w:firstLine="640"/>
        <w:rPr>
          <w:rFonts w:ascii="仿宋_GB2312" w:hAnsi="仿宋_GB2312" w:cs="黑体"/>
          <w:b/>
          <w:kern w:val="0"/>
          <w:sz w:val="32"/>
        </w:rPr>
      </w:pPr>
      <w:r>
        <w:rPr>
          <w:rFonts w:ascii="仿宋_GB2312" w:hAnsi="仿宋_GB2312" w:cs="黑体" w:hint="eastAsia"/>
          <w:b/>
          <w:kern w:val="0"/>
          <w:sz w:val="32"/>
        </w:rPr>
        <w:t>六</w:t>
      </w:r>
      <w:r w:rsidR="00D82EB0" w:rsidRPr="00DD47FE">
        <w:rPr>
          <w:rFonts w:ascii="仿宋_GB2312" w:hAnsi="仿宋_GB2312" w:cs="黑体" w:hint="eastAsia"/>
          <w:b/>
          <w:kern w:val="0"/>
          <w:sz w:val="32"/>
        </w:rPr>
        <w:t>、其他需要说明的问题</w:t>
      </w:r>
    </w:p>
    <w:p w:rsidR="00D82EB0" w:rsidRDefault="00E3732F">
      <w:pPr>
        <w:ind w:firstLineChars="200" w:firstLine="600"/>
      </w:pPr>
      <w:r>
        <w:rPr>
          <w:rFonts w:hint="eastAsia"/>
        </w:rPr>
        <w:t>无</w:t>
      </w:r>
    </w:p>
    <w:sectPr w:rsidR="00D82EB0" w:rsidSect="008410F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A5" w:rsidRDefault="00D133A5" w:rsidP="001E3E4F">
      <w:r>
        <w:separator/>
      </w:r>
    </w:p>
  </w:endnote>
  <w:endnote w:type="continuationSeparator" w:id="0">
    <w:p w:rsidR="00D133A5" w:rsidRDefault="00D133A5" w:rsidP="001E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A5" w:rsidRDefault="00D133A5" w:rsidP="001E3E4F">
      <w:r>
        <w:separator/>
      </w:r>
    </w:p>
  </w:footnote>
  <w:footnote w:type="continuationSeparator" w:id="0">
    <w:p w:rsidR="00D133A5" w:rsidRDefault="00D133A5" w:rsidP="001E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C0" w:rsidRDefault="00F137C0" w:rsidP="003A571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B576"/>
    <w:multiLevelType w:val="singleLevel"/>
    <w:tmpl w:val="6894B57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82"/>
    <w:rsid w:val="000101E1"/>
    <w:rsid w:val="00013D1D"/>
    <w:rsid w:val="00033693"/>
    <w:rsid w:val="0004654F"/>
    <w:rsid w:val="00071D92"/>
    <w:rsid w:val="000732DA"/>
    <w:rsid w:val="00075CDC"/>
    <w:rsid w:val="000761E9"/>
    <w:rsid w:val="000A2749"/>
    <w:rsid w:val="000A6C20"/>
    <w:rsid w:val="000B1D65"/>
    <w:rsid w:val="000B1E8F"/>
    <w:rsid w:val="000B6964"/>
    <w:rsid w:val="000C781E"/>
    <w:rsid w:val="000F4A0D"/>
    <w:rsid w:val="000F72C3"/>
    <w:rsid w:val="00103D16"/>
    <w:rsid w:val="00111638"/>
    <w:rsid w:val="00111928"/>
    <w:rsid w:val="0011768F"/>
    <w:rsid w:val="0012041C"/>
    <w:rsid w:val="00121C0F"/>
    <w:rsid w:val="00122626"/>
    <w:rsid w:val="0012701A"/>
    <w:rsid w:val="001407B4"/>
    <w:rsid w:val="00164D84"/>
    <w:rsid w:val="00173016"/>
    <w:rsid w:val="0017509C"/>
    <w:rsid w:val="001808CA"/>
    <w:rsid w:val="001867D7"/>
    <w:rsid w:val="00195424"/>
    <w:rsid w:val="0019621F"/>
    <w:rsid w:val="00197303"/>
    <w:rsid w:val="001A117A"/>
    <w:rsid w:val="001A4E46"/>
    <w:rsid w:val="001D0A48"/>
    <w:rsid w:val="001E03FE"/>
    <w:rsid w:val="001E3E4F"/>
    <w:rsid w:val="001E5EC9"/>
    <w:rsid w:val="00204878"/>
    <w:rsid w:val="002123E8"/>
    <w:rsid w:val="002174C5"/>
    <w:rsid w:val="00231A6C"/>
    <w:rsid w:val="00250053"/>
    <w:rsid w:val="002706ED"/>
    <w:rsid w:val="0029569C"/>
    <w:rsid w:val="00295C4E"/>
    <w:rsid w:val="002A5FA7"/>
    <w:rsid w:val="002B3EEF"/>
    <w:rsid w:val="002B54E4"/>
    <w:rsid w:val="002D2394"/>
    <w:rsid w:val="002D2C6B"/>
    <w:rsid w:val="002D5E5D"/>
    <w:rsid w:val="002E5562"/>
    <w:rsid w:val="002F6705"/>
    <w:rsid w:val="00300AEF"/>
    <w:rsid w:val="00301FC0"/>
    <w:rsid w:val="00312EFC"/>
    <w:rsid w:val="00314DE3"/>
    <w:rsid w:val="003229FF"/>
    <w:rsid w:val="00336A16"/>
    <w:rsid w:val="003663A3"/>
    <w:rsid w:val="00371439"/>
    <w:rsid w:val="00371544"/>
    <w:rsid w:val="00387DD5"/>
    <w:rsid w:val="003A571E"/>
    <w:rsid w:val="003B0980"/>
    <w:rsid w:val="003B1B78"/>
    <w:rsid w:val="003B20A6"/>
    <w:rsid w:val="003C0918"/>
    <w:rsid w:val="003C6374"/>
    <w:rsid w:val="003D2CB9"/>
    <w:rsid w:val="003D2F03"/>
    <w:rsid w:val="003E4CE3"/>
    <w:rsid w:val="003F6ECF"/>
    <w:rsid w:val="003F78DD"/>
    <w:rsid w:val="00405437"/>
    <w:rsid w:val="00413F12"/>
    <w:rsid w:val="004151CE"/>
    <w:rsid w:val="00485B45"/>
    <w:rsid w:val="00493012"/>
    <w:rsid w:val="004D2137"/>
    <w:rsid w:val="00530FFD"/>
    <w:rsid w:val="00545BEC"/>
    <w:rsid w:val="00596B82"/>
    <w:rsid w:val="005D1514"/>
    <w:rsid w:val="005D7CC3"/>
    <w:rsid w:val="005E0889"/>
    <w:rsid w:val="005F2062"/>
    <w:rsid w:val="00611491"/>
    <w:rsid w:val="006218A1"/>
    <w:rsid w:val="0062339E"/>
    <w:rsid w:val="006317B0"/>
    <w:rsid w:val="00682A10"/>
    <w:rsid w:val="00694970"/>
    <w:rsid w:val="006A30E4"/>
    <w:rsid w:val="006A74BF"/>
    <w:rsid w:val="006C1CEE"/>
    <w:rsid w:val="006C3B2B"/>
    <w:rsid w:val="006D5A86"/>
    <w:rsid w:val="00707C2E"/>
    <w:rsid w:val="00711132"/>
    <w:rsid w:val="00722A7D"/>
    <w:rsid w:val="00724A6B"/>
    <w:rsid w:val="0073331B"/>
    <w:rsid w:val="00733C2D"/>
    <w:rsid w:val="00756C7F"/>
    <w:rsid w:val="0076043B"/>
    <w:rsid w:val="0078016A"/>
    <w:rsid w:val="00785D87"/>
    <w:rsid w:val="007B4FE8"/>
    <w:rsid w:val="007B7F25"/>
    <w:rsid w:val="007C45D4"/>
    <w:rsid w:val="007D541B"/>
    <w:rsid w:val="007D7E6E"/>
    <w:rsid w:val="007E16F8"/>
    <w:rsid w:val="007E30F1"/>
    <w:rsid w:val="007F7CDD"/>
    <w:rsid w:val="008270CC"/>
    <w:rsid w:val="008410FA"/>
    <w:rsid w:val="00850797"/>
    <w:rsid w:val="00853FC4"/>
    <w:rsid w:val="008720F1"/>
    <w:rsid w:val="0087405E"/>
    <w:rsid w:val="008771D6"/>
    <w:rsid w:val="00882EFA"/>
    <w:rsid w:val="00883097"/>
    <w:rsid w:val="008B2F56"/>
    <w:rsid w:val="008C137F"/>
    <w:rsid w:val="008F0996"/>
    <w:rsid w:val="00903791"/>
    <w:rsid w:val="00926516"/>
    <w:rsid w:val="009512BC"/>
    <w:rsid w:val="00951544"/>
    <w:rsid w:val="009600BD"/>
    <w:rsid w:val="00961C83"/>
    <w:rsid w:val="009674B0"/>
    <w:rsid w:val="00974CAF"/>
    <w:rsid w:val="00983619"/>
    <w:rsid w:val="009922BC"/>
    <w:rsid w:val="00993A53"/>
    <w:rsid w:val="009E0D8C"/>
    <w:rsid w:val="009F0BEA"/>
    <w:rsid w:val="00A02AF3"/>
    <w:rsid w:val="00A15DAE"/>
    <w:rsid w:val="00A25077"/>
    <w:rsid w:val="00A51D4E"/>
    <w:rsid w:val="00A610CC"/>
    <w:rsid w:val="00A66956"/>
    <w:rsid w:val="00A77448"/>
    <w:rsid w:val="00A8737E"/>
    <w:rsid w:val="00A94D2A"/>
    <w:rsid w:val="00AA19AF"/>
    <w:rsid w:val="00AD16C6"/>
    <w:rsid w:val="00B01370"/>
    <w:rsid w:val="00B1557F"/>
    <w:rsid w:val="00B16DC3"/>
    <w:rsid w:val="00B21489"/>
    <w:rsid w:val="00B52441"/>
    <w:rsid w:val="00B607D0"/>
    <w:rsid w:val="00B76478"/>
    <w:rsid w:val="00B82092"/>
    <w:rsid w:val="00B93D99"/>
    <w:rsid w:val="00BA6955"/>
    <w:rsid w:val="00BA6FB5"/>
    <w:rsid w:val="00BA7046"/>
    <w:rsid w:val="00BB4EEB"/>
    <w:rsid w:val="00BC2211"/>
    <w:rsid w:val="00BC5A4F"/>
    <w:rsid w:val="00BC6882"/>
    <w:rsid w:val="00BC7255"/>
    <w:rsid w:val="00BD0AFC"/>
    <w:rsid w:val="00BD3FE0"/>
    <w:rsid w:val="00BE58CF"/>
    <w:rsid w:val="00C21BCD"/>
    <w:rsid w:val="00C43E3A"/>
    <w:rsid w:val="00C52032"/>
    <w:rsid w:val="00C66922"/>
    <w:rsid w:val="00C71066"/>
    <w:rsid w:val="00C736CA"/>
    <w:rsid w:val="00C80B25"/>
    <w:rsid w:val="00CA5578"/>
    <w:rsid w:val="00CA7DAA"/>
    <w:rsid w:val="00CC5EAD"/>
    <w:rsid w:val="00CD7B58"/>
    <w:rsid w:val="00CE18E4"/>
    <w:rsid w:val="00CF1F83"/>
    <w:rsid w:val="00D04826"/>
    <w:rsid w:val="00D133A5"/>
    <w:rsid w:val="00D20C08"/>
    <w:rsid w:val="00D63908"/>
    <w:rsid w:val="00D75116"/>
    <w:rsid w:val="00D82EB0"/>
    <w:rsid w:val="00D8718A"/>
    <w:rsid w:val="00D93453"/>
    <w:rsid w:val="00DC524D"/>
    <w:rsid w:val="00DD47FE"/>
    <w:rsid w:val="00E071D6"/>
    <w:rsid w:val="00E15E3E"/>
    <w:rsid w:val="00E3732F"/>
    <w:rsid w:val="00E562E5"/>
    <w:rsid w:val="00E65705"/>
    <w:rsid w:val="00E67153"/>
    <w:rsid w:val="00E94579"/>
    <w:rsid w:val="00ED3E0F"/>
    <w:rsid w:val="00F015E4"/>
    <w:rsid w:val="00F137C0"/>
    <w:rsid w:val="00F42501"/>
    <w:rsid w:val="00F57F82"/>
    <w:rsid w:val="00F71036"/>
    <w:rsid w:val="00F75224"/>
    <w:rsid w:val="00F83F09"/>
    <w:rsid w:val="00F91EAE"/>
    <w:rsid w:val="00FA01AA"/>
    <w:rsid w:val="00FA086C"/>
    <w:rsid w:val="00FA2093"/>
    <w:rsid w:val="00FA357A"/>
    <w:rsid w:val="00FA62BC"/>
    <w:rsid w:val="00FB6ED7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2FD36094"/>
    <w:rsid w:val="36687282"/>
    <w:rsid w:val="38EF7AD8"/>
    <w:rsid w:val="39784A75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BB16536"/>
    <w:rsid w:val="7DD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0FA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sid w:val="008410FA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8410FA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410FA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qFormat/>
    <w:rsid w:val="008410FA"/>
    <w:rPr>
      <w:sz w:val="18"/>
      <w:szCs w:val="18"/>
    </w:rPr>
  </w:style>
  <w:style w:type="paragraph" w:styleId="a3">
    <w:name w:val="header"/>
    <w:basedOn w:val="a"/>
    <w:link w:val="Char"/>
    <w:qFormat/>
    <w:rsid w:val="0084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4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nhideWhenUsed/>
    <w:rsid w:val="000B1D65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customStyle="1" w:styleId="GB2312">
    <w:name w:val="正文 + 仿宋_GB2312"/>
    <w:aliases w:val="三号,首行缩进:  2 字符"/>
    <w:basedOn w:val="a"/>
    <w:rsid w:val="00300AEF"/>
    <w:pPr>
      <w:ind w:firstLineChars="200" w:firstLine="640"/>
    </w:pPr>
    <w:rPr>
      <w:rFonts w:ascii="仿宋_GB2312" w:hAnsi="仿宋_GB2312" w:cs="楷体_GB2312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PC</cp:lastModifiedBy>
  <cp:revision>4</cp:revision>
  <cp:lastPrinted>2020-04-03T06:56:00Z</cp:lastPrinted>
  <dcterms:created xsi:type="dcterms:W3CDTF">2021-01-27T01:48:00Z</dcterms:created>
  <dcterms:modified xsi:type="dcterms:W3CDTF">2021-01-27T02:39:00Z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